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79D" w:rsidRDefault="0061579D" w:rsidP="0061579D">
      <w:pPr>
        <w:spacing w:after="120"/>
        <w:rPr>
          <w:rFonts w:ascii="Times New Roman" w:hAnsi="Times New Roman"/>
          <w:sz w:val="22"/>
        </w:rPr>
      </w:pPr>
      <w:r w:rsidRPr="00641E17">
        <w:rPr>
          <w:rFonts w:ascii="Times New Roman" w:hAnsi="Times New Roman"/>
          <w:sz w:val="22"/>
        </w:rPr>
        <w:t xml:space="preserve">P. Weller, “Cabinet Government: An Elusive Ideal?” </w:t>
      </w:r>
      <w:r w:rsidRPr="00641E17">
        <w:rPr>
          <w:rFonts w:ascii="Times New Roman" w:hAnsi="Times New Roman"/>
          <w:i/>
          <w:sz w:val="22"/>
        </w:rPr>
        <w:t xml:space="preserve">Public Administration </w:t>
      </w:r>
      <w:r w:rsidRPr="00641E17">
        <w:rPr>
          <w:rFonts w:ascii="Times New Roman" w:hAnsi="Times New Roman"/>
          <w:sz w:val="22"/>
        </w:rPr>
        <w:t>81:4 (2003</w:t>
      </w:r>
      <w:r>
        <w:rPr>
          <w:rFonts w:ascii="Times New Roman" w:hAnsi="Times New Roman"/>
          <w:sz w:val="22"/>
        </w:rPr>
        <w:t>)</w:t>
      </w:r>
    </w:p>
    <w:p w:rsidR="0061579D" w:rsidRDefault="0061579D" w:rsidP="0061579D">
      <w:pPr>
        <w:spacing w:after="120"/>
        <w:rPr>
          <w:rFonts w:ascii="Times New Roman" w:hAnsi="Times New Roman"/>
          <w:sz w:val="22"/>
        </w:rPr>
      </w:pPr>
    </w:p>
    <w:p w:rsidR="0061579D" w:rsidRDefault="0061579D" w:rsidP="0061579D">
      <w:pPr>
        <w:spacing w:after="120"/>
        <w:rPr>
          <w:rFonts w:ascii="Times New Roman" w:hAnsi="Times New Roman"/>
          <w:b/>
          <w:sz w:val="22"/>
        </w:rPr>
      </w:pPr>
      <w:r>
        <w:rPr>
          <w:rFonts w:ascii="Times New Roman" w:hAnsi="Times New Roman"/>
          <w:b/>
          <w:sz w:val="22"/>
        </w:rPr>
        <w:t>Overview:</w:t>
      </w:r>
    </w:p>
    <w:p w:rsidR="0061579D" w:rsidRDefault="0061579D" w:rsidP="0061579D">
      <w:pPr>
        <w:spacing w:after="120"/>
        <w:rPr>
          <w:rFonts w:ascii="Times New Roman" w:hAnsi="Times New Roman"/>
          <w:sz w:val="22"/>
        </w:rPr>
      </w:pPr>
      <w:r>
        <w:rPr>
          <w:rFonts w:ascii="Times New Roman" w:hAnsi="Times New Roman"/>
          <w:sz w:val="22"/>
        </w:rPr>
        <w:t xml:space="preserve">Article explores proposition that cabinet </w:t>
      </w:r>
      <w:proofErr w:type="spellStart"/>
      <w:r>
        <w:rPr>
          <w:rFonts w:ascii="Times New Roman" w:hAnsi="Times New Roman"/>
          <w:sz w:val="22"/>
        </w:rPr>
        <w:t>govt</w:t>
      </w:r>
      <w:proofErr w:type="spellEnd"/>
      <w:r>
        <w:rPr>
          <w:rFonts w:ascii="Times New Roman" w:hAnsi="Times New Roman"/>
          <w:sz w:val="22"/>
        </w:rPr>
        <w:t xml:space="preserve"> is dead by examining the ways in which cabinet </w:t>
      </w:r>
      <w:proofErr w:type="spellStart"/>
      <w:r>
        <w:rPr>
          <w:rFonts w:ascii="Times New Roman" w:hAnsi="Times New Roman"/>
          <w:sz w:val="22"/>
        </w:rPr>
        <w:t>govts</w:t>
      </w:r>
      <w:proofErr w:type="spellEnd"/>
      <w:r>
        <w:rPr>
          <w:rFonts w:ascii="Times New Roman" w:hAnsi="Times New Roman"/>
          <w:sz w:val="22"/>
        </w:rPr>
        <w:t xml:space="preserve"> have been conceptualized and ultimately arguing that the lack of precision in the debates undermines much of the criticism. Looks at Canada, Australia and the UK.</w:t>
      </w:r>
    </w:p>
    <w:p w:rsidR="0061579D" w:rsidRDefault="0061579D" w:rsidP="0061579D">
      <w:pPr>
        <w:spacing w:after="120"/>
        <w:rPr>
          <w:rFonts w:ascii="Times New Roman" w:hAnsi="Times New Roman"/>
          <w:b/>
          <w:sz w:val="22"/>
        </w:rPr>
      </w:pPr>
      <w:r>
        <w:rPr>
          <w:rFonts w:ascii="Times New Roman" w:hAnsi="Times New Roman"/>
          <w:b/>
          <w:sz w:val="22"/>
        </w:rPr>
        <w:t>Background:</w:t>
      </w:r>
    </w:p>
    <w:p w:rsidR="0061579D" w:rsidRDefault="0061579D" w:rsidP="0061579D">
      <w:pPr>
        <w:pStyle w:val="ListParagraph"/>
        <w:numPr>
          <w:ilvl w:val="0"/>
          <w:numId w:val="1"/>
        </w:numPr>
        <w:spacing w:after="120"/>
        <w:rPr>
          <w:rFonts w:ascii="Times New Roman" w:hAnsi="Times New Roman"/>
          <w:sz w:val="22"/>
        </w:rPr>
      </w:pPr>
      <w:r w:rsidRPr="0061579D">
        <w:rPr>
          <w:rFonts w:ascii="Times New Roman" w:hAnsi="Times New Roman"/>
          <w:sz w:val="22"/>
        </w:rPr>
        <w:t xml:space="preserve">Common diagnosis by many academics is that cabinet </w:t>
      </w:r>
      <w:proofErr w:type="spellStart"/>
      <w:r w:rsidRPr="0061579D">
        <w:rPr>
          <w:rFonts w:ascii="Times New Roman" w:hAnsi="Times New Roman"/>
          <w:sz w:val="22"/>
        </w:rPr>
        <w:t>govt</w:t>
      </w:r>
      <w:proofErr w:type="spellEnd"/>
      <w:r w:rsidRPr="0061579D">
        <w:rPr>
          <w:rFonts w:ascii="Times New Roman" w:hAnsi="Times New Roman"/>
          <w:sz w:val="22"/>
        </w:rPr>
        <w:t xml:space="preserve"> is dead – Tony Blair and Chretien have virtually dispensed with support of cabinet and subsequently rule with fewer constraints</w:t>
      </w:r>
      <w:r>
        <w:rPr>
          <w:rFonts w:ascii="Times New Roman" w:hAnsi="Times New Roman"/>
          <w:sz w:val="22"/>
        </w:rPr>
        <w:t xml:space="preserve"> (are the epitome of prime ministerial power)</w:t>
      </w:r>
    </w:p>
    <w:p w:rsidR="0061579D" w:rsidRDefault="0061579D" w:rsidP="0061579D">
      <w:pPr>
        <w:pStyle w:val="ListParagraph"/>
        <w:numPr>
          <w:ilvl w:val="1"/>
          <w:numId w:val="1"/>
        </w:numPr>
        <w:spacing w:after="120"/>
        <w:rPr>
          <w:rFonts w:ascii="Times New Roman" w:hAnsi="Times New Roman"/>
          <w:sz w:val="22"/>
        </w:rPr>
      </w:pPr>
      <w:r>
        <w:rPr>
          <w:rFonts w:ascii="Times New Roman" w:hAnsi="Times New Roman"/>
          <w:sz w:val="22"/>
        </w:rPr>
        <w:t xml:space="preserve">Mirrors Jeffrey </w:t>
      </w:r>
      <w:proofErr w:type="spellStart"/>
      <w:r>
        <w:rPr>
          <w:rFonts w:ascii="Times New Roman" w:hAnsi="Times New Roman"/>
          <w:sz w:val="22"/>
        </w:rPr>
        <w:t>Simpon’s</w:t>
      </w:r>
      <w:proofErr w:type="spellEnd"/>
      <w:r>
        <w:rPr>
          <w:rFonts w:ascii="Times New Roman" w:hAnsi="Times New Roman"/>
          <w:sz w:val="22"/>
        </w:rPr>
        <w:t xml:space="preserve"> 2001 book </w:t>
      </w:r>
      <w:r>
        <w:rPr>
          <w:rFonts w:ascii="Times New Roman" w:hAnsi="Times New Roman"/>
          <w:i/>
          <w:sz w:val="22"/>
        </w:rPr>
        <w:t xml:space="preserve">The Friendly Dictatorship </w:t>
      </w:r>
      <w:r>
        <w:rPr>
          <w:rFonts w:ascii="Times New Roman" w:hAnsi="Times New Roman"/>
          <w:sz w:val="22"/>
        </w:rPr>
        <w:t xml:space="preserve">(which builds off </w:t>
      </w:r>
      <w:proofErr w:type="spellStart"/>
      <w:r>
        <w:rPr>
          <w:rFonts w:ascii="Times New Roman" w:hAnsi="Times New Roman"/>
          <w:sz w:val="22"/>
        </w:rPr>
        <w:t>Savoie</w:t>
      </w:r>
      <w:proofErr w:type="spellEnd"/>
      <w:r>
        <w:rPr>
          <w:rFonts w:ascii="Times New Roman" w:hAnsi="Times New Roman"/>
          <w:sz w:val="22"/>
        </w:rPr>
        <w:t>)</w:t>
      </w:r>
    </w:p>
    <w:p w:rsidR="0061579D" w:rsidRDefault="0061579D" w:rsidP="0061579D">
      <w:pPr>
        <w:pStyle w:val="ListParagraph"/>
        <w:spacing w:after="120"/>
        <w:ind w:left="1440"/>
        <w:rPr>
          <w:rFonts w:ascii="Times New Roman" w:hAnsi="Times New Roman"/>
          <w:sz w:val="22"/>
        </w:rPr>
      </w:pPr>
    </w:p>
    <w:p w:rsidR="0061579D" w:rsidRPr="0061579D" w:rsidRDefault="0061579D" w:rsidP="0061579D">
      <w:pPr>
        <w:spacing w:after="120"/>
        <w:rPr>
          <w:rFonts w:ascii="Times New Roman" w:hAnsi="Times New Roman"/>
          <w:sz w:val="22"/>
        </w:rPr>
      </w:pPr>
      <w:r w:rsidRPr="0061579D">
        <w:rPr>
          <w:rFonts w:ascii="Times New Roman" w:hAnsi="Times New Roman"/>
          <w:sz w:val="22"/>
        </w:rPr>
        <w:t>The Academic Debate:</w:t>
      </w:r>
    </w:p>
    <w:p w:rsidR="0061579D" w:rsidRPr="0061579D" w:rsidRDefault="0061579D" w:rsidP="0061579D">
      <w:pPr>
        <w:pStyle w:val="ListParagraph"/>
        <w:numPr>
          <w:ilvl w:val="0"/>
          <w:numId w:val="1"/>
        </w:numPr>
        <w:spacing w:after="120"/>
        <w:rPr>
          <w:rFonts w:ascii="Times New Roman" w:hAnsi="Times New Roman"/>
          <w:sz w:val="22"/>
        </w:rPr>
      </w:pPr>
      <w:r w:rsidRPr="0061579D">
        <w:rPr>
          <w:rFonts w:ascii="Times New Roman" w:hAnsi="Times New Roman"/>
          <w:sz w:val="22"/>
        </w:rPr>
        <w:t xml:space="preserve">Cabinet </w:t>
      </w:r>
      <w:proofErr w:type="spellStart"/>
      <w:r w:rsidRPr="0061579D">
        <w:rPr>
          <w:rFonts w:ascii="Times New Roman" w:hAnsi="Times New Roman"/>
          <w:sz w:val="22"/>
        </w:rPr>
        <w:t>govt</w:t>
      </w:r>
      <w:proofErr w:type="spellEnd"/>
      <w:r w:rsidRPr="0061579D">
        <w:rPr>
          <w:rFonts w:ascii="Times New Roman" w:hAnsi="Times New Roman"/>
          <w:sz w:val="22"/>
        </w:rPr>
        <w:t xml:space="preserve"> as the focus for discussion of responsibility and accountability – a constitutional theory or legal approach: </w:t>
      </w:r>
    </w:p>
    <w:p w:rsidR="0061579D" w:rsidRDefault="0061579D" w:rsidP="0061579D">
      <w:pPr>
        <w:pStyle w:val="ListParagraph"/>
        <w:numPr>
          <w:ilvl w:val="1"/>
          <w:numId w:val="1"/>
        </w:numPr>
        <w:spacing w:after="120"/>
        <w:rPr>
          <w:rFonts w:ascii="Times New Roman" w:hAnsi="Times New Roman"/>
          <w:sz w:val="22"/>
        </w:rPr>
      </w:pPr>
      <w:r w:rsidRPr="0061579D">
        <w:rPr>
          <w:rFonts w:ascii="Times New Roman" w:hAnsi="Times New Roman"/>
          <w:sz w:val="22"/>
        </w:rPr>
        <w:t>Cabinet as the focus of the application of 2 basic constitutional doctrines: collective and ministerial responsibility to parliament and the electorate</w:t>
      </w:r>
    </w:p>
    <w:p w:rsidR="0061579D" w:rsidRPr="0061579D" w:rsidRDefault="0061579D" w:rsidP="0061579D">
      <w:pPr>
        <w:pStyle w:val="ListParagraph"/>
        <w:numPr>
          <w:ilvl w:val="0"/>
          <w:numId w:val="1"/>
        </w:numPr>
        <w:spacing w:after="120"/>
        <w:rPr>
          <w:rFonts w:ascii="Times New Roman" w:hAnsi="Times New Roman"/>
          <w:sz w:val="22"/>
        </w:rPr>
      </w:pPr>
      <w:r w:rsidRPr="0061579D">
        <w:rPr>
          <w:rFonts w:ascii="Times New Roman" w:hAnsi="Times New Roman"/>
          <w:sz w:val="22"/>
        </w:rPr>
        <w:t>Cabinet as formal administrative instituti</w:t>
      </w:r>
      <w:r>
        <w:rPr>
          <w:rFonts w:ascii="Times New Roman" w:hAnsi="Times New Roman"/>
          <w:sz w:val="22"/>
        </w:rPr>
        <w:t>on, based on rules and routines –</w:t>
      </w:r>
      <w:r w:rsidRPr="0061579D">
        <w:rPr>
          <w:rFonts w:ascii="Times New Roman" w:hAnsi="Times New Roman"/>
          <w:sz w:val="22"/>
        </w:rPr>
        <w:t xml:space="preserve"> public admin or positional approach</w:t>
      </w:r>
      <w:r>
        <w:rPr>
          <w:rFonts w:ascii="Times New Roman" w:hAnsi="Times New Roman"/>
          <w:sz w:val="22"/>
        </w:rPr>
        <w:t>:</w:t>
      </w:r>
    </w:p>
    <w:p w:rsidR="0061579D" w:rsidRPr="0061579D" w:rsidRDefault="0061579D" w:rsidP="0061579D">
      <w:pPr>
        <w:pStyle w:val="ListParagraph"/>
        <w:numPr>
          <w:ilvl w:val="1"/>
          <w:numId w:val="1"/>
        </w:numPr>
        <w:spacing w:after="120"/>
        <w:rPr>
          <w:rFonts w:ascii="Times New Roman" w:hAnsi="Times New Roman"/>
          <w:sz w:val="22"/>
        </w:rPr>
      </w:pPr>
      <w:r w:rsidRPr="0061579D">
        <w:rPr>
          <w:rFonts w:ascii="Times New Roman" w:hAnsi="Times New Roman"/>
          <w:sz w:val="22"/>
        </w:rPr>
        <w:t xml:space="preserve">Cabinet began as informal meeting of ministers, but evolved due to pressure of business and demands on time of ministers, coordination of submissions, etc. Approach is the </w:t>
      </w:r>
      <w:r w:rsidRPr="0061579D">
        <w:rPr>
          <w:rFonts w:ascii="Times New Roman" w:hAnsi="Times New Roman"/>
          <w:i/>
          <w:sz w:val="22"/>
        </w:rPr>
        <w:t xml:space="preserve">traditional institutional </w:t>
      </w:r>
      <w:r w:rsidRPr="0061579D">
        <w:rPr>
          <w:rFonts w:ascii="Times New Roman" w:hAnsi="Times New Roman"/>
          <w:sz w:val="22"/>
        </w:rPr>
        <w:t>study of the structure/organization of an established body</w:t>
      </w:r>
    </w:p>
    <w:p w:rsidR="0061579D" w:rsidRDefault="0061579D" w:rsidP="0061579D">
      <w:pPr>
        <w:pStyle w:val="ListParagraph"/>
        <w:numPr>
          <w:ilvl w:val="0"/>
          <w:numId w:val="1"/>
        </w:numPr>
        <w:spacing w:after="120"/>
        <w:rPr>
          <w:rFonts w:ascii="Times New Roman" w:hAnsi="Times New Roman"/>
          <w:sz w:val="22"/>
        </w:rPr>
      </w:pPr>
      <w:r>
        <w:rPr>
          <w:rFonts w:ascii="Times New Roman" w:hAnsi="Times New Roman"/>
          <w:sz w:val="22"/>
        </w:rPr>
        <w:t>Cabinet as forum for policy decision-making (requiring best info available and coordination to make sure decisions are well informed – public policy or functional approach:</w:t>
      </w:r>
    </w:p>
    <w:p w:rsidR="0061579D" w:rsidRDefault="0061579D" w:rsidP="0061579D">
      <w:pPr>
        <w:pStyle w:val="ListParagraph"/>
        <w:numPr>
          <w:ilvl w:val="1"/>
          <w:numId w:val="1"/>
        </w:numPr>
        <w:spacing w:after="120"/>
        <w:rPr>
          <w:rFonts w:ascii="Times New Roman" w:hAnsi="Times New Roman"/>
          <w:sz w:val="22"/>
        </w:rPr>
      </w:pPr>
      <w:r>
        <w:rPr>
          <w:rFonts w:ascii="Times New Roman" w:hAnsi="Times New Roman"/>
          <w:sz w:val="22"/>
        </w:rPr>
        <w:t>‘Pragmatists’ – cabinets are principal decision-making body in the polity</w:t>
      </w:r>
    </w:p>
    <w:p w:rsidR="0061579D" w:rsidRDefault="0061579D" w:rsidP="0061579D">
      <w:pPr>
        <w:pStyle w:val="ListParagraph"/>
        <w:numPr>
          <w:ilvl w:val="0"/>
          <w:numId w:val="1"/>
        </w:numPr>
        <w:spacing w:after="120"/>
        <w:rPr>
          <w:rFonts w:ascii="Times New Roman" w:hAnsi="Times New Roman"/>
          <w:sz w:val="22"/>
        </w:rPr>
      </w:pPr>
      <w:r>
        <w:rPr>
          <w:rFonts w:ascii="Times New Roman" w:hAnsi="Times New Roman"/>
          <w:sz w:val="22"/>
        </w:rPr>
        <w:t>Cabinet as political battleground, as a contest for position, power, policy and reputation, and in which incentives and resources are best means for explaining action – political science approach:</w:t>
      </w:r>
    </w:p>
    <w:p w:rsidR="0061579D" w:rsidRDefault="0061579D" w:rsidP="0061579D">
      <w:pPr>
        <w:pStyle w:val="ListParagraph"/>
        <w:numPr>
          <w:ilvl w:val="1"/>
          <w:numId w:val="1"/>
        </w:numPr>
        <w:spacing w:after="120"/>
        <w:rPr>
          <w:rFonts w:ascii="Times New Roman" w:hAnsi="Times New Roman"/>
          <w:sz w:val="22"/>
        </w:rPr>
      </w:pPr>
      <w:r>
        <w:rPr>
          <w:rFonts w:ascii="Times New Roman" w:hAnsi="Times New Roman"/>
          <w:sz w:val="22"/>
        </w:rPr>
        <w:t xml:space="preserve">This is where much of the debate on cabinet </w:t>
      </w:r>
      <w:proofErr w:type="spellStart"/>
      <w:r>
        <w:rPr>
          <w:rFonts w:ascii="Times New Roman" w:hAnsi="Times New Roman"/>
          <w:sz w:val="22"/>
        </w:rPr>
        <w:t>govt</w:t>
      </w:r>
      <w:proofErr w:type="spellEnd"/>
      <w:r>
        <w:rPr>
          <w:rFonts w:ascii="Times New Roman" w:hAnsi="Times New Roman"/>
          <w:sz w:val="22"/>
        </w:rPr>
        <w:t xml:space="preserve"> takes place</w:t>
      </w:r>
    </w:p>
    <w:p w:rsidR="0061579D" w:rsidRDefault="0061579D" w:rsidP="0061579D">
      <w:pPr>
        <w:pStyle w:val="ListParagraph"/>
        <w:numPr>
          <w:ilvl w:val="0"/>
          <w:numId w:val="1"/>
        </w:numPr>
        <w:spacing w:after="120"/>
        <w:rPr>
          <w:rFonts w:ascii="Times New Roman" w:hAnsi="Times New Roman"/>
          <w:sz w:val="22"/>
        </w:rPr>
      </w:pPr>
      <w:r>
        <w:rPr>
          <w:rFonts w:ascii="Times New Roman" w:hAnsi="Times New Roman"/>
          <w:sz w:val="22"/>
        </w:rPr>
        <w:t xml:space="preserve">Cabinet as a system of </w:t>
      </w:r>
      <w:proofErr w:type="spellStart"/>
      <w:r>
        <w:rPr>
          <w:rFonts w:ascii="Times New Roman" w:hAnsi="Times New Roman"/>
          <w:sz w:val="22"/>
        </w:rPr>
        <w:t>govt</w:t>
      </w:r>
      <w:proofErr w:type="spellEnd"/>
      <w:r>
        <w:rPr>
          <w:rFonts w:ascii="Times New Roman" w:hAnsi="Times New Roman"/>
          <w:sz w:val="22"/>
        </w:rPr>
        <w:t xml:space="preserve">: </w:t>
      </w:r>
    </w:p>
    <w:p w:rsidR="0061579D" w:rsidRDefault="0061579D" w:rsidP="0061579D">
      <w:pPr>
        <w:pStyle w:val="ListParagraph"/>
        <w:numPr>
          <w:ilvl w:val="1"/>
          <w:numId w:val="1"/>
        </w:numPr>
        <w:spacing w:after="120"/>
        <w:rPr>
          <w:rFonts w:ascii="Times New Roman" w:hAnsi="Times New Roman"/>
          <w:sz w:val="22"/>
        </w:rPr>
      </w:pPr>
      <w:r>
        <w:rPr>
          <w:rFonts w:ascii="Times New Roman" w:hAnsi="Times New Roman"/>
          <w:sz w:val="22"/>
        </w:rPr>
        <w:t>Rhodes (1995) developed concept of core executive to explain how cabinet decisions are made (including key advisors/civil servants who are often more important than junior ministers).</w:t>
      </w:r>
    </w:p>
    <w:p w:rsidR="006C17CB" w:rsidRDefault="0061579D" w:rsidP="0061579D">
      <w:pPr>
        <w:pStyle w:val="ListParagraph"/>
        <w:numPr>
          <w:ilvl w:val="1"/>
          <w:numId w:val="1"/>
        </w:numPr>
        <w:spacing w:after="120"/>
        <w:rPr>
          <w:rFonts w:ascii="Times New Roman" w:hAnsi="Times New Roman"/>
          <w:sz w:val="22"/>
        </w:rPr>
      </w:pPr>
      <w:r>
        <w:rPr>
          <w:rFonts w:ascii="Times New Roman" w:hAnsi="Times New Roman"/>
          <w:sz w:val="22"/>
        </w:rPr>
        <w:t xml:space="preserve">As an analytical device for understanding the centre of </w:t>
      </w:r>
      <w:proofErr w:type="spellStart"/>
      <w:r>
        <w:rPr>
          <w:rFonts w:ascii="Times New Roman" w:hAnsi="Times New Roman"/>
          <w:sz w:val="22"/>
        </w:rPr>
        <w:t>govt</w:t>
      </w:r>
      <w:proofErr w:type="spellEnd"/>
      <w:r>
        <w:rPr>
          <w:rFonts w:ascii="Times New Roman" w:hAnsi="Times New Roman"/>
          <w:sz w:val="22"/>
        </w:rPr>
        <w:t xml:space="preserve">, the concept of the core executive has value. </w:t>
      </w:r>
      <w:r w:rsidRPr="0061579D">
        <w:rPr>
          <w:rFonts w:ascii="Times New Roman" w:hAnsi="Times New Roman"/>
          <w:i/>
          <w:sz w:val="22"/>
        </w:rPr>
        <w:t>However</w:t>
      </w:r>
      <w:r>
        <w:rPr>
          <w:rFonts w:ascii="Times New Roman" w:hAnsi="Times New Roman"/>
          <w:sz w:val="22"/>
        </w:rPr>
        <w:t xml:space="preserve">, by incorporating the cabinet in the wider scenery as just one component, it ignores that fact that in many ways cabinet </w:t>
      </w:r>
      <w:r>
        <w:rPr>
          <w:rFonts w:ascii="Times New Roman" w:hAnsi="Times New Roman"/>
          <w:i/>
          <w:sz w:val="22"/>
        </w:rPr>
        <w:t xml:space="preserve">is </w:t>
      </w:r>
      <w:r>
        <w:rPr>
          <w:rFonts w:ascii="Times New Roman" w:hAnsi="Times New Roman"/>
          <w:sz w:val="22"/>
        </w:rPr>
        <w:t>different – appointment to cabinet a sign of success for ministers, it is the target of ambition, cabinet decisions have weight and legitimacy within bureaucracy</w:t>
      </w:r>
    </w:p>
    <w:p w:rsidR="006C17CB" w:rsidRDefault="006C17CB" w:rsidP="0061579D">
      <w:pPr>
        <w:pStyle w:val="ListParagraph"/>
        <w:numPr>
          <w:ilvl w:val="1"/>
          <w:numId w:val="1"/>
        </w:numPr>
        <w:spacing w:after="120"/>
        <w:rPr>
          <w:rFonts w:ascii="Times New Roman" w:hAnsi="Times New Roman"/>
          <w:sz w:val="22"/>
        </w:rPr>
      </w:pPr>
      <w:r>
        <w:rPr>
          <w:rFonts w:ascii="Times New Roman" w:hAnsi="Times New Roman"/>
          <w:sz w:val="22"/>
        </w:rPr>
        <w:t xml:space="preserve">Different criteria may lead to different judgments about whether the cabinet is working </w:t>
      </w:r>
    </w:p>
    <w:p w:rsidR="006C17CB" w:rsidRDefault="006C17CB" w:rsidP="006C17CB">
      <w:pPr>
        <w:pStyle w:val="ListParagraph"/>
        <w:spacing w:after="120"/>
        <w:ind w:left="1440"/>
        <w:rPr>
          <w:rFonts w:ascii="Times New Roman" w:hAnsi="Times New Roman"/>
          <w:sz w:val="22"/>
        </w:rPr>
      </w:pPr>
    </w:p>
    <w:p w:rsidR="006C17CB" w:rsidRDefault="006C17CB" w:rsidP="006C17CB">
      <w:pPr>
        <w:pStyle w:val="ListParagraph"/>
        <w:numPr>
          <w:ilvl w:val="0"/>
          <w:numId w:val="1"/>
        </w:numPr>
        <w:spacing w:after="120"/>
        <w:rPr>
          <w:rFonts w:ascii="Times New Roman" w:hAnsi="Times New Roman"/>
          <w:sz w:val="22"/>
        </w:rPr>
      </w:pPr>
      <w:r>
        <w:rPr>
          <w:rFonts w:ascii="Times New Roman" w:hAnsi="Times New Roman"/>
          <w:sz w:val="22"/>
        </w:rPr>
        <w:t xml:space="preserve">Cabinet </w:t>
      </w:r>
      <w:proofErr w:type="spellStart"/>
      <w:r>
        <w:rPr>
          <w:rFonts w:ascii="Times New Roman" w:hAnsi="Times New Roman"/>
          <w:sz w:val="22"/>
        </w:rPr>
        <w:t>govt</w:t>
      </w:r>
      <w:proofErr w:type="spellEnd"/>
      <w:r>
        <w:rPr>
          <w:rFonts w:ascii="Times New Roman" w:hAnsi="Times New Roman"/>
          <w:sz w:val="22"/>
        </w:rPr>
        <w:t xml:space="preserve"> has never been a synonym for </w:t>
      </w:r>
      <w:r>
        <w:rPr>
          <w:rFonts w:ascii="Times New Roman" w:hAnsi="Times New Roman"/>
          <w:i/>
          <w:sz w:val="22"/>
        </w:rPr>
        <w:t>primus inter pares</w:t>
      </w:r>
      <w:r>
        <w:rPr>
          <w:rFonts w:ascii="Times New Roman" w:hAnsi="Times New Roman"/>
          <w:sz w:val="22"/>
        </w:rPr>
        <w:t xml:space="preserve">. </w:t>
      </w:r>
      <w:proofErr w:type="spellStart"/>
      <w:r>
        <w:rPr>
          <w:rFonts w:ascii="Times New Roman" w:hAnsi="Times New Roman"/>
          <w:sz w:val="22"/>
        </w:rPr>
        <w:t>PMs</w:t>
      </w:r>
      <w:proofErr w:type="spellEnd"/>
      <w:r>
        <w:rPr>
          <w:rFonts w:ascii="Times New Roman" w:hAnsi="Times New Roman"/>
          <w:sz w:val="22"/>
        </w:rPr>
        <w:t xml:space="preserve"> have always been able to win – and where they choose to exercise their authority depends on what they want.</w:t>
      </w:r>
    </w:p>
    <w:p w:rsidR="006C17CB" w:rsidRDefault="006C17CB" w:rsidP="006C17CB">
      <w:pPr>
        <w:pStyle w:val="ListParagraph"/>
        <w:numPr>
          <w:ilvl w:val="0"/>
          <w:numId w:val="1"/>
        </w:numPr>
        <w:spacing w:after="120"/>
        <w:rPr>
          <w:rFonts w:ascii="Times New Roman" w:hAnsi="Times New Roman"/>
          <w:sz w:val="22"/>
        </w:rPr>
      </w:pPr>
      <w:proofErr w:type="spellStart"/>
      <w:r>
        <w:rPr>
          <w:rFonts w:ascii="Times New Roman" w:hAnsi="Times New Roman"/>
          <w:sz w:val="22"/>
        </w:rPr>
        <w:t>PM’s</w:t>
      </w:r>
      <w:proofErr w:type="spellEnd"/>
      <w:r>
        <w:rPr>
          <w:rFonts w:ascii="Times New Roman" w:hAnsi="Times New Roman"/>
          <w:sz w:val="22"/>
        </w:rPr>
        <w:t xml:space="preserve"> tactics change to suit circumstance and personality</w:t>
      </w:r>
    </w:p>
    <w:p w:rsidR="006C17CB" w:rsidRDefault="006C17CB" w:rsidP="006C17CB">
      <w:pPr>
        <w:pStyle w:val="ListParagraph"/>
        <w:spacing w:after="120"/>
        <w:rPr>
          <w:rFonts w:ascii="Times New Roman" w:hAnsi="Times New Roman"/>
          <w:sz w:val="22"/>
        </w:rPr>
      </w:pPr>
    </w:p>
    <w:p w:rsidR="00AD323C" w:rsidRPr="00AD323C" w:rsidRDefault="006C17CB" w:rsidP="00AD323C">
      <w:pPr>
        <w:pStyle w:val="ListParagraph"/>
        <w:numPr>
          <w:ilvl w:val="0"/>
          <w:numId w:val="1"/>
        </w:numPr>
        <w:spacing w:after="120"/>
        <w:rPr>
          <w:rFonts w:ascii="Times New Roman" w:hAnsi="Times New Roman"/>
          <w:sz w:val="22"/>
        </w:rPr>
      </w:pPr>
      <w:r>
        <w:rPr>
          <w:rFonts w:ascii="Times New Roman" w:hAnsi="Times New Roman"/>
          <w:sz w:val="22"/>
        </w:rPr>
        <w:t xml:space="preserve">Argues that the concept of cabinet </w:t>
      </w:r>
      <w:proofErr w:type="spellStart"/>
      <w:r>
        <w:rPr>
          <w:rFonts w:ascii="Times New Roman" w:hAnsi="Times New Roman"/>
          <w:sz w:val="22"/>
        </w:rPr>
        <w:t>govt</w:t>
      </w:r>
      <w:proofErr w:type="spellEnd"/>
      <w:r>
        <w:rPr>
          <w:rFonts w:ascii="Times New Roman" w:hAnsi="Times New Roman"/>
          <w:sz w:val="22"/>
        </w:rPr>
        <w:t xml:space="preserve"> is too central to our form of government to be defined out of existence – what is required is a concept that can incorporate the different academic approaches</w:t>
      </w:r>
    </w:p>
    <w:p w:rsidR="00AD323C" w:rsidRPr="00AD323C" w:rsidRDefault="00AD323C" w:rsidP="00AD323C">
      <w:pPr>
        <w:pStyle w:val="ListParagraph"/>
        <w:spacing w:after="120"/>
        <w:rPr>
          <w:rFonts w:ascii="Times New Roman" w:hAnsi="Times New Roman"/>
          <w:sz w:val="22"/>
        </w:rPr>
      </w:pPr>
    </w:p>
    <w:p w:rsidR="00AD323C" w:rsidRDefault="00AD323C" w:rsidP="00AD323C">
      <w:pPr>
        <w:pStyle w:val="ListParagraph"/>
        <w:numPr>
          <w:ilvl w:val="0"/>
          <w:numId w:val="1"/>
        </w:numPr>
        <w:spacing w:after="120"/>
        <w:rPr>
          <w:rFonts w:ascii="Times New Roman" w:hAnsi="Times New Roman"/>
          <w:sz w:val="22"/>
        </w:rPr>
      </w:pPr>
      <w:r w:rsidRPr="00AD323C">
        <w:rPr>
          <w:rFonts w:ascii="Times New Roman" w:hAnsi="Times New Roman"/>
          <w:sz w:val="22"/>
        </w:rPr>
        <w:t xml:space="preserve">Weller recognizes one of the key problems with the “governing from the centre”/“friendly dictator” arguments – that while </w:t>
      </w:r>
      <w:proofErr w:type="spellStart"/>
      <w:r w:rsidRPr="00AD323C">
        <w:rPr>
          <w:rFonts w:ascii="Times New Roman" w:hAnsi="Times New Roman"/>
          <w:sz w:val="22"/>
        </w:rPr>
        <w:t>PMs</w:t>
      </w:r>
      <w:proofErr w:type="spellEnd"/>
      <w:r w:rsidRPr="00AD323C">
        <w:rPr>
          <w:rFonts w:ascii="Times New Roman" w:hAnsi="Times New Roman"/>
          <w:sz w:val="22"/>
        </w:rPr>
        <w:t xml:space="preserve"> may have appeared to gain power, it may be “greater influence over less.” Move to reliance on markets has been a bi-partisan shift, governments deliver less, even as they commission and pay for more. Central banks have greater independence, international agreements move policy power from national level to supranational level</w:t>
      </w:r>
    </w:p>
    <w:p w:rsidR="00AD323C" w:rsidRDefault="00AD323C" w:rsidP="00AD323C">
      <w:pPr>
        <w:pStyle w:val="ListParagraph"/>
        <w:spacing w:after="120"/>
        <w:rPr>
          <w:rFonts w:ascii="Times New Roman" w:hAnsi="Times New Roman"/>
          <w:sz w:val="22"/>
        </w:rPr>
      </w:pPr>
    </w:p>
    <w:p w:rsidR="0061579D" w:rsidRPr="00AD323C" w:rsidRDefault="00AD323C" w:rsidP="00AD323C">
      <w:pPr>
        <w:pStyle w:val="ListParagraph"/>
        <w:numPr>
          <w:ilvl w:val="0"/>
          <w:numId w:val="1"/>
        </w:numPr>
        <w:spacing w:after="120"/>
        <w:rPr>
          <w:rFonts w:ascii="Times New Roman" w:hAnsi="Times New Roman"/>
          <w:sz w:val="22"/>
        </w:rPr>
      </w:pPr>
      <w:r>
        <w:rPr>
          <w:rFonts w:ascii="Times New Roman" w:hAnsi="Times New Roman"/>
          <w:sz w:val="22"/>
        </w:rPr>
        <w:t xml:space="preserve">Weller urges academics, that if they insist on declaring cabinet government dead, then it behooves them to identify the criteria they regard as essential to the proper working of cabinet government, and the conditions that must be satisfied in order for cabinet </w:t>
      </w:r>
      <w:proofErr w:type="spellStart"/>
      <w:r>
        <w:rPr>
          <w:rFonts w:ascii="Times New Roman" w:hAnsi="Times New Roman"/>
          <w:sz w:val="22"/>
        </w:rPr>
        <w:t>govt</w:t>
      </w:r>
      <w:proofErr w:type="spellEnd"/>
      <w:r>
        <w:rPr>
          <w:rFonts w:ascii="Times New Roman" w:hAnsi="Times New Roman"/>
          <w:sz w:val="22"/>
        </w:rPr>
        <w:t xml:space="preserve"> to thrive</w:t>
      </w:r>
    </w:p>
    <w:sectPr w:rsidR="0061579D" w:rsidRPr="00AD323C" w:rsidSect="0061579D">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940EAB"/>
    <w:multiLevelType w:val="hybridMultilevel"/>
    <w:tmpl w:val="2C60C5CC"/>
    <w:lvl w:ilvl="0" w:tplc="FB70888C">
      <w:start w:val="16"/>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1579D"/>
    <w:rsid w:val="0061579D"/>
    <w:rsid w:val="006C17CB"/>
    <w:rsid w:val="00AD323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7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1579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539</Words>
  <Characters>3074</Characters>
  <Application>Microsoft Macintosh Word</Application>
  <DocSecurity>0</DocSecurity>
  <Lines>25</Lines>
  <Paragraphs>6</Paragraphs>
  <ScaleCrop>false</ScaleCrop>
  <LinksUpToDate>false</LinksUpToDate>
  <CharactersWithSpaces>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2012-05-02T13:15:00Z</dcterms:created>
  <dcterms:modified xsi:type="dcterms:W3CDTF">2012-05-02T13:52:00Z</dcterms:modified>
</cp:coreProperties>
</file>